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2C0D" w14:textId="77777777" w:rsidR="005B3F62" w:rsidRPr="00CF7AD8" w:rsidRDefault="005B3F62" w:rsidP="00CF7AD8">
      <w:pPr>
        <w:spacing w:after="0" w:line="240" w:lineRule="auto"/>
        <w:rPr>
          <w:rFonts w:ascii="Times New Roman" w:eastAsia="Times New Roman" w:hAnsi="Times New Roman" w:cs="Times New Roman"/>
          <w:sz w:val="24"/>
          <w:szCs w:val="24"/>
        </w:rPr>
      </w:pPr>
      <w:r w:rsidRPr="00CF7AD8">
        <w:rPr>
          <w:rFonts w:ascii="Times New Roman" w:eastAsia="Times New Roman" w:hAnsi="Times New Roman" w:cs="Times New Roman"/>
          <w:bCs/>
          <w:sz w:val="24"/>
          <w:szCs w:val="24"/>
        </w:rPr>
        <w:t>Active Cargo Transport in Living Cells</w:t>
      </w:r>
    </w:p>
    <w:p w14:paraId="09532C0E" w14:textId="77777777" w:rsidR="005B3F62" w:rsidRPr="00CF7AD8" w:rsidRDefault="005B3F62" w:rsidP="00CF7AD8">
      <w:pPr>
        <w:spacing w:after="0" w:line="240" w:lineRule="auto"/>
        <w:rPr>
          <w:rFonts w:ascii="Times New Roman" w:eastAsia="Times New Roman" w:hAnsi="Times New Roman" w:cs="Times New Roman"/>
          <w:sz w:val="24"/>
          <w:szCs w:val="24"/>
        </w:rPr>
      </w:pPr>
      <w:r w:rsidRPr="00CF7AD8">
        <w:rPr>
          <w:rFonts w:ascii="Times New Roman" w:eastAsia="Times New Roman" w:hAnsi="Times New Roman" w:cs="Times New Roman"/>
          <w:bCs/>
          <w:sz w:val="24"/>
          <w:szCs w:val="24"/>
        </w:rPr>
        <w:t> </w:t>
      </w:r>
    </w:p>
    <w:p w14:paraId="09532C0F" w14:textId="77777777" w:rsidR="005B3F62" w:rsidRPr="00CF7AD8" w:rsidRDefault="005B3F62" w:rsidP="00CF7AD8">
      <w:pPr>
        <w:spacing w:after="0" w:line="240" w:lineRule="auto"/>
        <w:rPr>
          <w:rFonts w:ascii="Times New Roman" w:eastAsia="Times New Roman" w:hAnsi="Times New Roman" w:cs="Times New Roman"/>
          <w:sz w:val="24"/>
          <w:szCs w:val="24"/>
        </w:rPr>
      </w:pPr>
      <w:r w:rsidRPr="00CF7AD8">
        <w:rPr>
          <w:rFonts w:ascii="Times New Roman" w:eastAsia="Times New Roman" w:hAnsi="Times New Roman" w:cs="Times New Roman"/>
          <w:bCs/>
          <w:sz w:val="24"/>
          <w:szCs w:val="24"/>
        </w:rPr>
        <w:t>Steve Granick</w:t>
      </w:r>
    </w:p>
    <w:p w14:paraId="09532C10" w14:textId="77777777" w:rsidR="005B3F62" w:rsidRPr="00CF7AD8" w:rsidRDefault="005B3F62" w:rsidP="00CF7AD8">
      <w:pPr>
        <w:spacing w:after="0" w:line="240" w:lineRule="auto"/>
        <w:rPr>
          <w:rFonts w:ascii="Times New Roman" w:eastAsia="Times New Roman" w:hAnsi="Times New Roman" w:cs="Times New Roman"/>
          <w:sz w:val="24"/>
          <w:szCs w:val="24"/>
        </w:rPr>
      </w:pPr>
      <w:r w:rsidRPr="00CF7AD8">
        <w:rPr>
          <w:rFonts w:ascii="Times New Roman" w:eastAsia="Times New Roman" w:hAnsi="Times New Roman" w:cs="Times New Roman"/>
          <w:bCs/>
          <w:sz w:val="24"/>
          <w:szCs w:val="24"/>
        </w:rPr>
        <w:t>IBS Center for Soft &amp; Living Matter, Korea</w:t>
      </w:r>
    </w:p>
    <w:p w14:paraId="09532C11" w14:textId="03D5B1BE" w:rsidR="005B3F62" w:rsidRPr="005B3F62" w:rsidRDefault="005B3F62" w:rsidP="00CF7AD8">
      <w:pPr>
        <w:spacing w:before="100" w:beforeAutospacing="1" w:after="100" w:afterAutospacing="1" w:line="240" w:lineRule="auto"/>
        <w:ind w:left="1080"/>
        <w:rPr>
          <w:rFonts w:ascii="Times New Roman" w:eastAsia="Times New Roman" w:hAnsi="Times New Roman" w:cs="Times New Roman"/>
          <w:sz w:val="24"/>
          <w:szCs w:val="24"/>
        </w:rPr>
      </w:pPr>
      <w:r w:rsidRPr="005B3F62">
        <w:rPr>
          <w:rFonts w:ascii="Times New Roman" w:eastAsia="Times New Roman" w:hAnsi="Times New Roman" w:cs="Times New Roman"/>
          <w:sz w:val="24"/>
          <w:szCs w:val="24"/>
        </w:rPr>
        <w:t>The problem of active matter arises prominently regarding cells, where a dominant transport mechanism is not classical Brownian motion, but instead active transport.  We find that active motion clusters into two distinct random processes, one short in directional persistence, the other long, their intermittent combination producing an efficient target-seeking process – active transport is not directional!  This design principle, macroscopic optimization by regulated microscopic active fluctuation, may also be useful in constructing other forms of active matter.</w:t>
      </w:r>
      <w:r w:rsidR="00163968">
        <w:rPr>
          <w:rFonts w:ascii="Times New Roman" w:eastAsia="Times New Roman" w:hAnsi="Times New Roman" w:cs="Times New Roman"/>
          <w:sz w:val="24"/>
          <w:szCs w:val="24"/>
        </w:rPr>
        <w:t xml:space="preserve">  The patterns have intriguing commonality with a Levy walk. </w:t>
      </w:r>
    </w:p>
    <w:p w14:paraId="09532C12" w14:textId="77777777" w:rsidR="001807DC" w:rsidRDefault="001807DC">
      <w:bookmarkStart w:id="0" w:name="_GoBack"/>
      <w:bookmarkEnd w:id="0"/>
    </w:p>
    <w:sectPr w:rsidR="0018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62"/>
    <w:rsid w:val="00013E8A"/>
    <w:rsid w:val="00163968"/>
    <w:rsid w:val="001807DC"/>
    <w:rsid w:val="005B3F62"/>
    <w:rsid w:val="00B01DD5"/>
    <w:rsid w:val="00C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2C0D"/>
  <w15:docId w15:val="{546A44F9-635B-4940-BB43-8F658A8F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ENGRIT</dc:creator>
  <cp:lastModifiedBy>Steve Granick</cp:lastModifiedBy>
  <cp:revision>2</cp:revision>
  <dcterms:created xsi:type="dcterms:W3CDTF">2015-08-25T02:37:00Z</dcterms:created>
  <dcterms:modified xsi:type="dcterms:W3CDTF">2015-08-25T02:37:00Z</dcterms:modified>
</cp:coreProperties>
</file>